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464" w:rsidRPr="00046104" w:rsidRDefault="00440464" w:rsidP="00046104">
      <w:pPr>
        <w:spacing w:line="240" w:lineRule="exact"/>
        <w:rPr>
          <w:rFonts w:ascii="微软雅黑" w:eastAsia="微软雅黑" w:hAnsi="微软雅黑" w:cs="宋体" w:hint="eastAsia"/>
          <w:sz w:val="22"/>
          <w:szCs w:val="22"/>
        </w:rPr>
      </w:pPr>
    </w:p>
    <w:p w:rsidR="00440464" w:rsidRPr="00543FB5" w:rsidRDefault="0092171C" w:rsidP="00543FB5">
      <w:pPr>
        <w:spacing w:line="600" w:lineRule="exact"/>
        <w:jc w:val="center"/>
        <w:rPr>
          <w:rFonts w:ascii="微软雅黑" w:eastAsia="微软雅黑" w:hAnsi="微软雅黑" w:hint="eastAsia"/>
          <w:b/>
          <w:color w:val="FF0000"/>
          <w:sz w:val="40"/>
          <w:szCs w:val="40"/>
        </w:rPr>
      </w:pPr>
      <w:r w:rsidRPr="00543FB5">
        <w:rPr>
          <w:rFonts w:ascii="微软雅黑" w:eastAsia="微软雅黑" w:hAnsi="微软雅黑"/>
          <w:b/>
          <w:color w:val="FF0000"/>
          <w:sz w:val="40"/>
          <w:szCs w:val="40"/>
        </w:rPr>
        <w:t>中华人民共和国未成年人保护法</w:t>
      </w:r>
    </w:p>
    <w:p w:rsidR="00440464" w:rsidRPr="00046104" w:rsidRDefault="00440464" w:rsidP="00046104">
      <w:pPr>
        <w:spacing w:line="240" w:lineRule="exact"/>
        <w:rPr>
          <w:rFonts w:ascii="微软雅黑" w:eastAsia="微软雅黑" w:hAnsi="微软雅黑" w:cs="宋体"/>
          <w:sz w:val="22"/>
          <w:szCs w:val="22"/>
        </w:rPr>
      </w:pPr>
    </w:p>
    <w:p w:rsidR="00440464" w:rsidRPr="00543FB5" w:rsidRDefault="0092171C" w:rsidP="00543FB5">
      <w:pPr>
        <w:spacing w:line="240" w:lineRule="exact"/>
        <w:ind w:leftChars="200" w:left="632" w:rightChars="200" w:right="632" w:firstLineChars="200" w:firstLine="412"/>
        <w:rPr>
          <w:rFonts w:ascii="微软雅黑" w:eastAsia="微软雅黑" w:hAnsi="微软雅黑"/>
          <w:sz w:val="21"/>
          <w:szCs w:val="21"/>
        </w:rPr>
      </w:pPr>
      <w:r w:rsidRPr="00543FB5">
        <w:rPr>
          <w:rFonts w:ascii="微软雅黑" w:eastAsia="微软雅黑" w:hAnsi="微软雅黑"/>
          <w:sz w:val="21"/>
          <w:szCs w:val="21"/>
        </w:rPr>
        <w:t>（1991年9月4日第七届全国人民代表大会常务委员会第二十一次会议通过　2006年12月29日第十届全国人民代表大会常务委员会第二十五次会议第一次修订　根据2012年10月26日第十一届全国人民代表大会常务委员会第二十九次会议《关于修改〈中华人民共和国未成年人保护法〉的决定》第一次修正　2020年10月17日第十三届全国人民代表大会常务委员会第二十二次会议第二次修订　根据2024年4月26日第十四届全国人民代表大会常务委员会第九次会议《关于修改〈中华人民共和国农业技术推广法〉、〈中华人民共和国未成年人保护法〉、〈中华人民共和国生物安全法〉的决定》第二次修正）</w:t>
      </w:r>
    </w:p>
    <w:p w:rsidR="00440464" w:rsidRPr="00046104" w:rsidRDefault="0092171C" w:rsidP="00046104">
      <w:pPr>
        <w:spacing w:line="240" w:lineRule="exact"/>
        <w:rPr>
          <w:rFonts w:ascii="微软雅黑" w:eastAsia="微软雅黑" w:hAnsi="微软雅黑"/>
          <w:sz w:val="22"/>
          <w:szCs w:val="22"/>
        </w:rPr>
      </w:pPr>
      <w:r w:rsidRPr="00046104">
        <w:rPr>
          <w:rFonts w:ascii="微软雅黑" w:eastAsia="微软雅黑" w:hAnsi="MS Mincho" w:cs="MS Mincho" w:hint="eastAsia"/>
          <w:sz w:val="22"/>
          <w:szCs w:val="22"/>
        </w:rPr>
        <w:t>​</w:t>
      </w:r>
    </w:p>
    <w:p w:rsidR="00440464" w:rsidRPr="00046104" w:rsidRDefault="0092171C" w:rsidP="00046104">
      <w:pPr>
        <w:spacing w:line="240" w:lineRule="exact"/>
        <w:jc w:val="center"/>
        <w:rPr>
          <w:rFonts w:ascii="微软雅黑" w:eastAsia="微软雅黑" w:hAnsi="微软雅黑"/>
          <w:sz w:val="22"/>
          <w:szCs w:val="22"/>
        </w:rPr>
      </w:pPr>
      <w:r w:rsidRPr="00046104">
        <w:rPr>
          <w:rFonts w:ascii="微软雅黑" w:eastAsia="微软雅黑" w:hAnsi="微软雅黑"/>
          <w:sz w:val="22"/>
          <w:szCs w:val="22"/>
        </w:rPr>
        <w:t>目　　录</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第一章　总　　则</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第二章　家庭保护</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第三章　学校保护</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第四章　社会保护</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第五章　网络保护</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第六章　政府保护</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第七章　司法保护</w:t>
      </w:r>
    </w:p>
    <w:p w:rsidR="00440464" w:rsidRPr="00046104" w:rsidRDefault="0092171C" w:rsidP="00046104">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第八章　法律责任</w:t>
      </w:r>
    </w:p>
    <w:p w:rsidR="00440464" w:rsidRDefault="0092171C" w:rsidP="00543FB5">
      <w:pPr>
        <w:spacing w:line="240" w:lineRule="exact"/>
        <w:ind w:leftChars="200" w:left="632"/>
        <w:rPr>
          <w:rFonts w:ascii="微软雅黑" w:eastAsia="微软雅黑" w:hAnsi="微软雅黑"/>
          <w:sz w:val="22"/>
          <w:szCs w:val="22"/>
        </w:rPr>
      </w:pPr>
      <w:r w:rsidRPr="00046104">
        <w:rPr>
          <w:rFonts w:ascii="微软雅黑" w:eastAsia="微软雅黑" w:hAnsi="微软雅黑"/>
          <w:sz w:val="22"/>
          <w:szCs w:val="22"/>
        </w:rPr>
        <w:t>第九章　附　　则</w:t>
      </w:r>
    </w:p>
    <w:p w:rsidR="00543FB5" w:rsidRPr="00543FB5" w:rsidRDefault="00543FB5" w:rsidP="00543FB5">
      <w:pPr>
        <w:spacing w:line="300" w:lineRule="exact"/>
        <w:ind w:leftChars="200" w:left="632"/>
        <w:rPr>
          <w:rFonts w:ascii="微软雅黑" w:eastAsia="微软雅黑" w:hAnsi="微软雅黑" w:hint="eastAsia"/>
          <w:sz w:val="22"/>
          <w:szCs w:val="22"/>
        </w:rPr>
      </w:pPr>
    </w:p>
    <w:p w:rsidR="00440464" w:rsidRPr="00543FB5" w:rsidRDefault="0092171C" w:rsidP="00543FB5">
      <w:pPr>
        <w:spacing w:line="300" w:lineRule="exact"/>
        <w:jc w:val="center"/>
        <w:rPr>
          <w:rFonts w:ascii="微软雅黑" w:eastAsia="微软雅黑" w:hAnsi="微软雅黑"/>
          <w:sz w:val="24"/>
        </w:rPr>
      </w:pPr>
      <w:r w:rsidRPr="00543FB5">
        <w:rPr>
          <w:rFonts w:ascii="微软雅黑" w:eastAsia="微软雅黑" w:hAnsi="微软雅黑"/>
          <w:sz w:val="24"/>
        </w:rPr>
        <w:t>第一章　总　　则</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第二条　本法所称未成年人是指未满十八周岁的公民。</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第三条　国家保障未成年人的生存权、发展权、受保护权、参与权等权利。</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未成年人依法平等地享有各项权利，不因本人及其父母或者其他监护人的民族、种族、性别、户籍、职业、宗教信仰、教育程度、家庭状况、身心健康状况等受到歧视。</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第四条　保护未成年人，应当坚持最有利于未成年人的原则。处理涉及未成年人事项，应当符合下列要求：</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（一）给予未成年人特殊、优先保护；</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（二）尊重未成年人人格尊严；</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（三）保护未成年人隐私权和个人信息；</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（四）适应未成年人身心健康发展的规律和特点；</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（五）听取未成年人的意见；</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（六）保护与教育相结合。</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第五条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w:t>
      </w:r>
      <w:proofErr w:type="gramStart"/>
      <w:r w:rsidRPr="00543FB5">
        <w:rPr>
          <w:rFonts w:ascii="微软雅黑" w:eastAsia="微软雅黑" w:hAnsi="微软雅黑"/>
          <w:sz w:val="24"/>
        </w:rPr>
        <w:t>践行</w:t>
      </w:r>
      <w:proofErr w:type="gramEnd"/>
      <w:r w:rsidRPr="00543FB5">
        <w:rPr>
          <w:rFonts w:ascii="微软雅黑" w:eastAsia="微软雅黑" w:hAnsi="微软雅黑"/>
          <w:sz w:val="24"/>
        </w:rPr>
        <w:t>社会主义核心价值观。</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第六条　保护未成年人，是国家机关、武装力量、政党、人民团体、企业事业单位、社会组织、城乡基层群众性自治组织、未成年人的监护人以及其他成年人的共同责任。</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国家、社会、学校和家庭应当教育和帮助未成年人维护自身合法权益，增强自我保护的意识和能力。</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第七条　未成年人的父母或者其他监护人依法对未成年人承担监护职责。</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国家采取措施指导、支持、帮助和监督未成年人的父母或者其他监护人履行监护职责。</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第八条　县级以上人民政府应当将未成年人保护工作纳入国民经济和社会发展规划，相关经费纳入本级政府预算。</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第九条　各级人民政府应当重视和加强未成年人保护工作。县级以上人民政府负责妇女儿童工作的机构，负责未成年人保护工作的组织、协调、指导、督促，有关部门在各自职责范围内做好相关工作。</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lastRenderedPageBreak/>
        <w:t>第十条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第十一条　任何组织或者个人发现不利于未成年人身心健康或者侵犯未成年人合法权益的情形，都有权劝阻、制止或者向公安、民政、教育等有关部门提出检举、控告。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国家机关、居民委员会、村民委员会、密切接触未成年人的单位及其工作人员，在工作中发现未成年人身心健康受到侵害、疑似受到侵害或者面临其他危险情形的，应当立即向公安、民政、教育等有关部门报告。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有关部门接到涉及未成年人的检举、控告或者报告，应当依法及时受理、处置，并以适当方式将处理结果告知相关单位和人员。</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第十二条　国家鼓励和支持未成年人保护方面的科学研究，建设相关学科、设置相关专业，加强人才培养。</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第十三条　国家建立健全未成年人统计调查制度，开展未成年人健康、受教育等状况的统计、调查和分析，发布未成年人保护的有关信息。</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第十四条　国家对保护未成年人有显著成绩的组织和个人给予表彰和奖励。</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jc w:val="center"/>
        <w:rPr>
          <w:rFonts w:ascii="微软雅黑" w:eastAsia="微软雅黑" w:hAnsi="微软雅黑"/>
          <w:sz w:val="24"/>
        </w:rPr>
      </w:pPr>
      <w:r w:rsidRPr="00543FB5">
        <w:rPr>
          <w:rFonts w:ascii="微软雅黑" w:eastAsia="微软雅黑" w:hAnsi="微软雅黑"/>
          <w:sz w:val="24"/>
        </w:rPr>
        <w:t>第二章　家庭保护</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第十五条　未成年人的父母或者其他监护人应当学习家庭教育知识，接受家庭教育指导，创造良好、和睦、文明的家庭环境。</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共同生活的其他成年家庭成员应当协助未成年人的父母或者其他监护人抚养、教育和保护未成年人。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第十六条　未成年人的父母或者其他监护人应当履行下列监护职责：</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（一）为未成年人提供生活、健康、安全等方面的保障；</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（二）关注未成年人的生理、心理状况和情感需求；</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（三）教育和引导未成年人遵纪守法、勤俭节约，养成良好的思想品德和行为习惯；</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（四）对未成年人进行安全教育，提高未成年人的自我保护意识和能力；</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（五）尊重未成年人受教育的权利，保障适龄未成年人依法接受并完成义务教育；</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（六）保障未成年人休息、娱乐和体育锻炼的时间，引导未成年人进行有益身心健康的活动；</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（七）妥善管理和保护未成年人的财产；</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（八）依法代理未成年人实施民事法律行为；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（九）预防和制止未成年人的不良行为和违法犯罪行为，并进行合理管教；</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（十）其他应当履行的监护职责。</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第十七条　未成年人的父母或者其他监护人不得实施下列行为：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（一）虐待、遗弃、非法送养未成年人或者对未成年人实施家庭暴力；</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（二）放任、教唆或者利用未成年人实施违法犯罪行为；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（三）放任、唆使未成年人参与邪教、迷信活动或者接受恐怖主义、分裂主义、极端主义等侵害；</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（四）放任、唆使未成年人吸烟（含电子烟，下同）、饮酒、赌博、流浪乞讨或者欺凌他人；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（五）放任或者迫使应当接受义务教育的未成年人失学、辍学；</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（六）放任未成年人沉迷网络，接触危害或者可能影响其身心健康的图书、报刊、电影、广播电视节目、音像制品、电子出版物和网络信息等；</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（七）放任未成年人进入营业性娱乐场所、酒吧、互联网上网服务营业场所等不适宜未成年人活动的场所；</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（八）允许或者迫使未成年人从事国家规定以外的劳动；</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（九）允许、迫使未成年人结婚或者为未成年人订立婚约；</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（十）违法处分、侵吞未成年人的财产或者利用未成年人牟取不正当利益；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（十一）其他侵犯未成年人身心健康、财产权益或者不依法履行未成年人保护义务的行为。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lastRenderedPageBreak/>
        <w:t>第十九条　未成年人的父母或者其他监护人应当根据未成年人的年龄和智力发展状况，在</w:t>
      </w:r>
      <w:proofErr w:type="gramStart"/>
      <w:r w:rsidRPr="00543FB5">
        <w:rPr>
          <w:rFonts w:ascii="微软雅黑" w:eastAsia="微软雅黑" w:hAnsi="微软雅黑"/>
          <w:sz w:val="24"/>
        </w:rPr>
        <w:t>作出</w:t>
      </w:r>
      <w:proofErr w:type="gramEnd"/>
      <w:r w:rsidRPr="00543FB5">
        <w:rPr>
          <w:rFonts w:ascii="微软雅黑" w:eastAsia="微软雅黑" w:hAnsi="微软雅黑"/>
          <w:sz w:val="24"/>
        </w:rPr>
        <w:t>与未成年人权益有关的决定前，听取未成年人的意见，充分考虑其真实意愿。</w:t>
      </w:r>
    </w:p>
    <w:p w:rsidR="00543FB5" w:rsidRPr="00543FB5" w:rsidRDefault="0092171C" w:rsidP="00543FB5">
      <w:pPr>
        <w:spacing w:line="300" w:lineRule="exact"/>
        <w:ind w:firstLineChars="200" w:firstLine="472"/>
        <w:rPr>
          <w:rFonts w:ascii="微软雅黑" w:eastAsia="微软雅黑" w:hAnsi="微软雅黑" w:hint="eastAsia"/>
          <w:sz w:val="24"/>
        </w:rPr>
      </w:pPr>
      <w:r w:rsidRPr="00543FB5">
        <w:rPr>
          <w:rFonts w:ascii="微软雅黑" w:eastAsia="微软雅黑" w:hAnsi="微软雅黑"/>
          <w:sz w:val="24"/>
        </w:rPr>
        <w:t>第二十条　未成年人的父母或者其他监护人发现未成年人身心健康受到侵害、疑似受到侵害或者其他合法权益受到侵犯的，应当及时了解情况并采取保护措施；情况严重的，应当立即向公安、民政、教育等部门报告。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未成年人的父母或者其他监护人不得使未满十六周岁的未成年人脱离监护单独生活。</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第二十二条　未成年人的父母或者其他监护人因外出务工等原因在一定期限内不能完全履行监护职责的，应当委托具有照护能力的完全民事行为能力人代为照护；无正当理由的，不得委托他人代为照护。</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未成年人的父母或者其他监护人在确定被委托人时，应当综合考虑其道德品质、家庭状况、身心健康状况、与未成年人生活情感上的联系等情况，并听取有表达意愿能力未成年人的意见。</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具有下列情形之一的，不得作为被委托人：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（一）曾实施性侵害、虐待、遗弃、拐卖、暴力伤害等违法犯罪行为；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（二）有吸毒、酗酒、赌博等恶习；</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（三）曾拒不履行或者长期</w:t>
      </w:r>
      <w:proofErr w:type="gramStart"/>
      <w:r w:rsidRPr="00543FB5">
        <w:rPr>
          <w:rFonts w:ascii="微软雅黑" w:eastAsia="微软雅黑" w:hAnsi="微软雅黑"/>
          <w:sz w:val="24"/>
        </w:rPr>
        <w:t>怠</w:t>
      </w:r>
      <w:proofErr w:type="gramEnd"/>
      <w:r w:rsidRPr="00543FB5">
        <w:rPr>
          <w:rFonts w:ascii="微软雅黑" w:eastAsia="微软雅黑" w:hAnsi="微软雅黑"/>
          <w:sz w:val="24"/>
        </w:rPr>
        <w:t>于履行监护、照护职责；</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（四）其他不适宜担任被委托人的情形。</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第二十三条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未成年人的父母或者其他监护人接到被委托人、居民委员会、村民委员会、学校、幼儿园等关于未成年人心理、行为异常的通知后，应当及时采取干预措施。</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第二十四条　未成年人的父母离婚时，应当妥善处理未成年子女的抚养、教育、探望、财产等事宜，听取有表达意愿能力未成年人的意见。不得以抢夺、藏匿未成年子女等方式争夺抚养权。</w:t>
      </w:r>
    </w:p>
    <w:p w:rsidR="00440464" w:rsidRPr="00543FB5" w:rsidRDefault="0092171C" w:rsidP="00543FB5">
      <w:pPr>
        <w:spacing w:line="300" w:lineRule="exact"/>
        <w:ind w:firstLineChars="200" w:firstLine="472"/>
        <w:rPr>
          <w:rFonts w:ascii="微软雅黑" w:eastAsia="微软雅黑" w:hAnsi="微软雅黑" w:hint="eastAsia"/>
          <w:sz w:val="24"/>
        </w:rPr>
      </w:pPr>
      <w:r w:rsidRPr="00543FB5">
        <w:rPr>
          <w:rFonts w:ascii="微软雅黑" w:eastAsia="微软雅黑" w:hAnsi="微软雅黑"/>
          <w:sz w:val="24"/>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rsidR="00440464" w:rsidRPr="00543FB5" w:rsidRDefault="0092171C" w:rsidP="00543FB5">
      <w:pPr>
        <w:spacing w:line="300" w:lineRule="exact"/>
        <w:jc w:val="center"/>
        <w:rPr>
          <w:rFonts w:ascii="微软雅黑" w:eastAsia="微软雅黑" w:hAnsi="微软雅黑"/>
          <w:sz w:val="24"/>
        </w:rPr>
      </w:pPr>
      <w:r w:rsidRPr="00543FB5">
        <w:rPr>
          <w:rFonts w:ascii="微软雅黑" w:eastAsia="微软雅黑" w:hAnsi="微软雅黑"/>
          <w:sz w:val="24"/>
        </w:rPr>
        <w:t>第三章　学校保护</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第二十五条　学校应当全面贯彻国家教育方针，坚持立德树人，实施素质教育，提高教育质量，注重培养未成年学生认知能力、合作能力、创新能力和实践能力，促进未成年学生全面发展。</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学校应当建立未成年学生保护工作制度，健全学生行为规范，培养未成年学生遵纪守法的良好行为习惯。</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第二十六条　幼儿园应当做好保育、教育工作，遵循幼儿身心发展规律，实施启蒙教育，促进幼儿在体质、智力、品德等方面和谐发展。</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第二十七条　学校、幼儿园的教职员工应当尊重未成年人人格尊严，不得对未成年人实施体罚、变相体罚或者其他侮辱人格尊严的行为。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第二十八条　学校应当保障未成年学生受教育的权利，不得违反国家规定开除、变相开除未成年学生。</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学校应当对尚未完成义务教育的辍学未成年学生进行登记并劝返复学；劝返无效的，应当及时向教育行政部门书面报告。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第二十九条　学校应当关心、爱护未成年学生，不得因家庭、身体、心理、学习能力等情况歧视学生。对家庭困难、身心有障碍的学生，应当提供关爱；对行为异常、学习有困难的学生，应当耐心帮助。</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学校应当配合政府有关部门建立留守未成年学生、困境未成年学生的信息档案，开展关爱帮扶工作。</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第三十条　学校应当根据未成年学生身心发展特点，进行社会生活指导、心理健康辅导、青春期教育和生命教育。</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lastRenderedPageBreak/>
        <w:t>第三十一条　学校应当组织未成年学生参加与其年龄相适应的日常生活劳动、生产劳动和服务性劳动，帮助未成年学生掌握必要的劳动知识和技能，养成良好的劳动习惯。</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第三十二条　学校、幼儿园应当开展勤俭节约、反对浪费、珍惜粮食、文明饮食等宣传教育活动，帮助未成年人树立浪费可耻、节约为荣的意识，养成文明健康、绿色环保的生活习惯。</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第三十三条　学校应当与未成年学生的父母或者其他监护人互相配合，合理安排未成年学生的学习时间，保障其休息、娱乐和体育锻炼的时间。</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学校不得占用国家法定节假日、休息日及寒暑假期，组织义务教育阶段的未成年学生集体补课，加重其学习负担。</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幼儿园、校外培训机构不得对学龄前未成年人进行小学课程教育。</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第三十四条　学校、幼儿园应当提供必要的卫生保健条件，协助卫生健康部门做好在校、在园未成年人的卫生保健工作。</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第三十五条　学校、幼儿园应当建立安全管理制度，对未成年人进行安全教育，完善安保设施、配备安保人员，保障未成年人在校、在</w:t>
      </w:r>
      <w:proofErr w:type="gramStart"/>
      <w:r w:rsidRPr="00543FB5">
        <w:rPr>
          <w:rFonts w:ascii="微软雅黑" w:eastAsia="微软雅黑" w:hAnsi="微软雅黑"/>
          <w:sz w:val="24"/>
        </w:rPr>
        <w:t>园期间</w:t>
      </w:r>
      <w:proofErr w:type="gramEnd"/>
      <w:r w:rsidRPr="00543FB5">
        <w:rPr>
          <w:rFonts w:ascii="微软雅黑" w:eastAsia="微软雅黑" w:hAnsi="微软雅黑"/>
          <w:sz w:val="24"/>
        </w:rPr>
        <w:t>的人身和财产安全。</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学校、幼儿园不得在危及未成年人人身安全、身心健康的校舍和其他设施、场所中进行教育教学活动。</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学校、幼儿园安排未成年人参加文化娱乐、社会实践等集体活动，应当保护未成年人的身心健康，防止发生人身伤害事故。</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第三十七条　学校、幼儿园应当根据需要，制定应对自然灾害、事故灾难、公共卫生事件等突发事件和意外伤害的预案，配备相应设施并定期进行必要的演练。</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未成年人在校内、园内或者本校、本</w:t>
      </w:r>
      <w:proofErr w:type="gramStart"/>
      <w:r w:rsidRPr="00543FB5">
        <w:rPr>
          <w:rFonts w:ascii="微软雅黑" w:eastAsia="微软雅黑" w:hAnsi="微软雅黑"/>
          <w:sz w:val="24"/>
        </w:rPr>
        <w:t>园组织</w:t>
      </w:r>
      <w:proofErr w:type="gramEnd"/>
      <w:r w:rsidRPr="00543FB5">
        <w:rPr>
          <w:rFonts w:ascii="微软雅黑" w:eastAsia="微软雅黑" w:hAnsi="微软雅黑"/>
          <w:sz w:val="24"/>
        </w:rPr>
        <w:t>的校外、园外活动中发生人身伤害事故的，学校、幼儿园应当立即救护，妥善处理，及时通知未成年人的父母或者其他监护人，并向有关部门报告。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第三十八条　学校、幼儿园不得安排未成年人参加商业性活动，不得向未成年人及其父母或者其他监护人推销或者要求其购买指定的商品和服务。</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学校、幼儿园不得与校外培训机构合作为未成年人提供有偿课程辅导。</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第三十九条　学校应当建立学生欺凌防控工作制度，对教职员工、学生等开展防治学生欺凌的教育和培训。</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对实施欺凌的未成年学生，学校应当根据欺凌行为的性质和程度，依法加强管教。对严重的欺凌行为，学校不得隐瞒，应当及时向公安机关、教育行政部门报告，并配合相关部门依法处理。</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第四十条　学校、幼儿园应当建立预防性侵害、性骚扰未成年人工作制度。对性侵害、性骚扰未成年人等违法犯罪行为，学校、幼儿园不得隐瞒，应当及时向公安机关、教育行政部门报告，并配合相关部门依法处理。</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学校、幼儿园应当对未成年人开展适合其年龄的性教育，提高未成年人防范性侵害、性骚扰的自我保护意识和能力。对遭受性侵害、性骚扰的未成年人，学校、幼儿园应当及时采取相关的保护措施。</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第四十一条　婴幼儿照护服务机构、早期教育服务机构、校外培训机构、校外托管机构等应当参照本章有关规定，根据不同年龄阶段未成年人的成长特点和规律，做好未成年人保护工作。</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jc w:val="center"/>
        <w:rPr>
          <w:rFonts w:ascii="微软雅黑" w:eastAsia="微软雅黑" w:hAnsi="微软雅黑"/>
          <w:sz w:val="24"/>
        </w:rPr>
      </w:pPr>
      <w:r w:rsidRPr="00543FB5">
        <w:rPr>
          <w:rFonts w:ascii="微软雅黑" w:eastAsia="微软雅黑" w:hAnsi="微软雅黑"/>
          <w:sz w:val="24"/>
        </w:rPr>
        <w:t>第四章　社会保护</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第四十二条　全社会应当树立关心、爱护未成年人的良好风尚。</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国家鼓励、支持和引导人民团体、企业事业单位、社会组织以及其他组织和个人，开展有利于未成年人健康成长的社会活动和服务。</w:t>
      </w:r>
    </w:p>
    <w:p w:rsidR="00440464"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rsidR="00543FB5" w:rsidRPr="00543FB5" w:rsidRDefault="00543FB5" w:rsidP="00543FB5">
      <w:pPr>
        <w:spacing w:line="300" w:lineRule="exact"/>
        <w:ind w:firstLineChars="200" w:firstLine="472"/>
        <w:rPr>
          <w:rFonts w:ascii="微软雅黑" w:eastAsia="微软雅黑" w:hAnsi="微软雅黑" w:hint="eastAsia"/>
          <w:sz w:val="24"/>
        </w:rPr>
      </w:pP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lastRenderedPageBreak/>
        <w:t>居民委员会、村民委员会应当协助政府有关部门监督未成年人委托照护情况，发现被委托人缺乏照护能力、</w:t>
      </w:r>
      <w:proofErr w:type="gramStart"/>
      <w:r w:rsidRPr="00543FB5">
        <w:rPr>
          <w:rFonts w:ascii="微软雅黑" w:eastAsia="微软雅黑" w:hAnsi="微软雅黑"/>
          <w:sz w:val="24"/>
        </w:rPr>
        <w:t>怠</w:t>
      </w:r>
      <w:proofErr w:type="gramEnd"/>
      <w:r w:rsidRPr="00543FB5">
        <w:rPr>
          <w:rFonts w:ascii="微软雅黑" w:eastAsia="微软雅黑" w:hAnsi="微软雅黑"/>
          <w:sz w:val="24"/>
        </w:rPr>
        <w:t>于履行照护职责等情况，应当及时向政府有关部门报告，并告知未成年人的父母或者其他监护人，帮助、督促被委托人履行照护职责。</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国家鼓励爱国主义教育基地、博物馆、科技馆、美术馆等公共场馆开设未成年人专场，为未成年人提供有针对性的服务。</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国家鼓励国家机关、企业事业单位、部队等开发自身教育资源，设立未成年人开放日，为未成年人主题教育、社会实践、职业体验等提供支持。</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国家鼓励科研机构和科技类社会组织对未成年人开展科学普及活动。</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第四十五条　城市公共交通以及公路、铁路、水路、航空客运等应当按照有关规定对未成年人实施免费或者优惠票价。</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第四十六条　国家鼓励大型公共场所、公共交通工具、旅游景区景点等设置母婴室、婴儿</w:t>
      </w:r>
      <w:proofErr w:type="gramStart"/>
      <w:r w:rsidRPr="00543FB5">
        <w:rPr>
          <w:rFonts w:ascii="微软雅黑" w:eastAsia="微软雅黑" w:hAnsi="微软雅黑"/>
          <w:sz w:val="24"/>
        </w:rPr>
        <w:t>护理台</w:t>
      </w:r>
      <w:proofErr w:type="gramEnd"/>
      <w:r w:rsidRPr="00543FB5">
        <w:rPr>
          <w:rFonts w:ascii="微软雅黑" w:eastAsia="微软雅黑" w:hAnsi="微软雅黑"/>
          <w:sz w:val="24"/>
        </w:rPr>
        <w:t>以及方便幼儿使用的坐便器、洗手台等卫生设施，为未成年人提供便利。</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第四十七条　任何组织或者个人不得违反有关规定，限制未成年人应当享有的照顾或者优惠。</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第四十八条　国家鼓励创作、出版、制作和传播有利于未成年人健康成长的图书、报刊、电影、广播电视节目、舞台艺术作品、音像制品、电子出版物和网络信息等。</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第五十一条　任何组织或者个人出版、发布、传播的图书、报刊、电影、广播电视节目、舞台艺术作品、音像制品、电子出版物或者网络信息，包含可能影响未成年人身心健康内容的，应当以显著方式</w:t>
      </w:r>
      <w:proofErr w:type="gramStart"/>
      <w:r w:rsidRPr="00543FB5">
        <w:rPr>
          <w:rFonts w:ascii="微软雅黑" w:eastAsia="微软雅黑" w:hAnsi="微软雅黑"/>
          <w:sz w:val="24"/>
        </w:rPr>
        <w:t>作出</w:t>
      </w:r>
      <w:proofErr w:type="gramEnd"/>
      <w:r w:rsidRPr="00543FB5">
        <w:rPr>
          <w:rFonts w:ascii="微软雅黑" w:eastAsia="微软雅黑" w:hAnsi="微软雅黑"/>
          <w:sz w:val="24"/>
        </w:rPr>
        <w:t>提示。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第五十二条　禁止制作、复制、发布、传播或者持有有关未成年人的淫秽色情物品和网络信息。</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第五十三条　任何组织或者个人不得刊登、播放、张贴或者散发含有危害未成年人身心健康内容的广告；不得在学校、幼儿园播放、张贴或者散发商业广告；不得利用校服、教材等发布或者变相发布商业广告。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第五十四条　禁止拐卖、绑架、虐待、非法收养未成年人，禁止对未成年人实施性侵害、性骚扰。</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禁止胁迫、引诱、教唆未成年人参加黑社会性质组织或者从事违法犯罪活动。</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禁止胁迫、诱骗、利用未成年人乞讨。</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公共场所发生突发事件时，应当优先救护未成年人。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第五十八条　学校、幼儿</w:t>
      </w:r>
      <w:proofErr w:type="gramStart"/>
      <w:r w:rsidRPr="00543FB5">
        <w:rPr>
          <w:rFonts w:ascii="微软雅黑" w:eastAsia="微软雅黑" w:hAnsi="微软雅黑"/>
          <w:sz w:val="24"/>
        </w:rPr>
        <w:t>园周边不得</w:t>
      </w:r>
      <w:proofErr w:type="gramEnd"/>
      <w:r w:rsidRPr="00543FB5">
        <w:rPr>
          <w:rFonts w:ascii="微软雅黑" w:eastAsia="微软雅黑" w:hAnsi="微软雅黑"/>
          <w:sz w:val="24"/>
        </w:rPr>
        <w:t>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w:t>
      </w:r>
      <w:r w:rsidRPr="00543FB5">
        <w:rPr>
          <w:rFonts w:ascii="微软雅黑" w:eastAsia="微软雅黑" w:hAnsi="微软雅黑"/>
          <w:sz w:val="24"/>
        </w:rPr>
        <w:lastRenderedPageBreak/>
        <w:t>外，不得向未成年人提供。经营者应当在显著位置设置未成年人禁入、限入标志；对难以判明是否是未成年人的，应当要求其出示身份证件。</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第五十九条　学校、幼儿</w:t>
      </w:r>
      <w:proofErr w:type="gramStart"/>
      <w:r w:rsidRPr="00543FB5">
        <w:rPr>
          <w:rFonts w:ascii="微软雅黑" w:eastAsia="微软雅黑" w:hAnsi="微软雅黑"/>
          <w:sz w:val="24"/>
        </w:rPr>
        <w:t>园周边不得</w:t>
      </w:r>
      <w:proofErr w:type="gramEnd"/>
      <w:r w:rsidRPr="00543FB5">
        <w:rPr>
          <w:rFonts w:ascii="微软雅黑" w:eastAsia="微软雅黑" w:hAnsi="微软雅黑"/>
          <w:sz w:val="24"/>
        </w:rPr>
        <w:t>设置烟、酒、彩票销售网点。禁止向未成年人销售烟、酒、彩票或者兑付彩票奖金。烟、酒和彩票经营者应当在显著位置设置不向未成年人销售烟、</w:t>
      </w:r>
      <w:proofErr w:type="gramStart"/>
      <w:r w:rsidRPr="00543FB5">
        <w:rPr>
          <w:rFonts w:ascii="微软雅黑" w:eastAsia="微软雅黑" w:hAnsi="微软雅黑"/>
          <w:sz w:val="24"/>
        </w:rPr>
        <w:t>酒或者</w:t>
      </w:r>
      <w:proofErr w:type="gramEnd"/>
      <w:r w:rsidRPr="00543FB5">
        <w:rPr>
          <w:rFonts w:ascii="微软雅黑" w:eastAsia="微软雅黑" w:hAnsi="微软雅黑"/>
          <w:sz w:val="24"/>
        </w:rPr>
        <w:t>彩票的标志；对难以判明是否是未成年人的，应当要求其出示身份证件。</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任何人不得在学校、幼儿园和其他未成年人集中活动的公共场所吸烟、饮酒。</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第六十条　禁止向未成年人提供、销售管制刀具或者其他可能致人严重伤害的器具等物品。经营者难以判明购买者是否是未成年人的，应当要求其出示身份证件。</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第六十一条　任何组织或者个人不得招用未满十六周岁未成年人，国家另有规定的除外。</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营业性娱乐场所、酒吧、互联网上网服务营业场所等不适宜未成年人活动的场所不得招用已满十六周岁的未成年人。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招用已满十六周岁未成年人的单位和个人应当执行国家在工种、劳动时间、劳动强度和保护措施等方面的规定，不得安排其从事过重、有毒、有害等危害未成年人身心健康的劳动或者危险作业。</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第六十二条　密切接触未成年人的单位招聘工作人员时，应当向公安机关、人民检察院查询应聘者是否具有性侵害、虐待、拐卖、暴力伤害等违法犯罪记录；发现其具有前述行为记录的，不得录用。</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密切接触未成年人的单位应当每年定期对工作人员是否具有上述违法犯罪记录进行查询。通过查询或者其他方式发现其工作人员具有上述行为的，应当及时解聘。</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第六十三条　任何组织或者个人不得隐匿、毁弃、非法删除未成年人的信件、日记、电子邮件或者其他网络通讯内容。</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除下列情形外，任何组织或者个人不得开拆、查阅未成年人的信件、日记、电子邮件或者其他网络通讯内容：</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（一）无民事行为能力未成年人的父母或者其他监护人代未成年人开拆、查阅；</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（二）因国家安全或者追查刑事犯罪依法进行检查；</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（三）紧急情况下为了保护未成年人本人的人身安全。</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jc w:val="center"/>
        <w:rPr>
          <w:rFonts w:ascii="微软雅黑" w:eastAsia="微软雅黑" w:hAnsi="微软雅黑"/>
          <w:sz w:val="24"/>
        </w:rPr>
      </w:pPr>
      <w:r w:rsidRPr="00543FB5">
        <w:rPr>
          <w:rFonts w:ascii="微软雅黑" w:eastAsia="微软雅黑" w:hAnsi="微软雅黑"/>
          <w:sz w:val="24"/>
        </w:rPr>
        <w:t>第五章　网络保护</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第六十四条　国家、社会、学校和家庭应当加强未成年人网络素养宣传教育，培养和提高未成年人的网络素养，增强未成年人科学、文明、安全、合理使用网络的意识和能力，保障未成年人在网络空间的合法权益。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第六十五条　国家鼓励和支持有利于未成年人健康成长的网络内容的创作与传播，鼓励和支持专门以未成年人为服务对象、适合未成年人身心健康特点的网络技术、产品、服务的研发、生产和使用。</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 xml:space="preserve">第六十六条　</w:t>
      </w:r>
      <w:proofErr w:type="gramStart"/>
      <w:r w:rsidRPr="00543FB5">
        <w:rPr>
          <w:rFonts w:ascii="微软雅黑" w:eastAsia="微软雅黑" w:hAnsi="微软雅黑"/>
          <w:sz w:val="24"/>
        </w:rPr>
        <w:t>网信部门</w:t>
      </w:r>
      <w:proofErr w:type="gramEnd"/>
      <w:r w:rsidRPr="00543FB5">
        <w:rPr>
          <w:rFonts w:ascii="微软雅黑" w:eastAsia="微软雅黑" w:hAnsi="微软雅黑"/>
          <w:sz w:val="24"/>
        </w:rPr>
        <w:t>及其他有关部门应当加强对未成年人网络保护工作的监督检查，依法惩处利用网络从事危害未成年人身心健康的活动，为未成年人提供安全、健康的网络环境。</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 xml:space="preserve">第六十七条　</w:t>
      </w:r>
      <w:proofErr w:type="gramStart"/>
      <w:r w:rsidRPr="00543FB5">
        <w:rPr>
          <w:rFonts w:ascii="微软雅黑" w:eastAsia="微软雅黑" w:hAnsi="微软雅黑"/>
          <w:sz w:val="24"/>
        </w:rPr>
        <w:t>网信部门</w:t>
      </w:r>
      <w:proofErr w:type="gramEnd"/>
      <w:r w:rsidRPr="00543FB5">
        <w:rPr>
          <w:rFonts w:ascii="微软雅黑" w:eastAsia="微软雅黑" w:hAnsi="微软雅黑"/>
          <w:sz w:val="24"/>
        </w:rPr>
        <w:t>会同公安、文化和旅游、新闻出版、电影、广播电视等部门根据保护不同年龄阶段未成年人的需要，确定可能影响未成年人身心健康网络信息的种类、范围和判断标准。</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第六十八条　新闻出版、教育、卫生健康、文化和旅游、</w:t>
      </w:r>
      <w:proofErr w:type="gramStart"/>
      <w:r w:rsidRPr="00543FB5">
        <w:rPr>
          <w:rFonts w:ascii="微软雅黑" w:eastAsia="微软雅黑" w:hAnsi="微软雅黑"/>
          <w:sz w:val="24"/>
        </w:rPr>
        <w:t>网信等</w:t>
      </w:r>
      <w:proofErr w:type="gramEnd"/>
      <w:r w:rsidRPr="00543FB5">
        <w:rPr>
          <w:rFonts w:ascii="微软雅黑" w:eastAsia="微软雅黑" w:hAnsi="微软雅黑"/>
          <w:sz w:val="24"/>
        </w:rPr>
        <w:t>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任何组织或者个人不得以侵害未成年人身心健康的方式对未成年人沉迷网络进行干预。</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第六十九条　学校、社区、图书馆、文化馆、青少年宫等场所为未成年人提供的互联网上网服务设施，应当安装未成年人网络保护软件或者采取其他安全保护技术措施。</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智能终端产品的制造者、销售者应当在产品上安装未成年人网络保护软件，或者以显著方式告知用户未成年人网络保护软件的安装渠道和方法。</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第七十条　学校应当合理使用网络开展教学活动。未经学校允许，未成年学生不得将手机等智能终端产品带入课堂，带入学校的应当统一管理。</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学校发现未成年学生沉迷网络的，应当及时告知其父母或者其他监护人，共同对未成年学生进行教育和引导，帮助其恢复正常的学习生活。</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lastRenderedPageBreak/>
        <w:t>第七十一条　未成年人的父母或者其他监护人应当提高网络素养，规范自身使用网络的行为，加强对未成年人使用网络行为的引导和监督。</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第七十二条　信息处理者通过网络处理未成年人个人信息的，应当遵循合法、正当和必要的原则。处理不满十四周岁未成年人个人信息的，应当征得未成年人的父母或者其他监护人同意，但法律、行政法规另有规定的除外。</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未成年人、父母或者其他监护人要求信息处理者更正、删除未成年人个人信息的，信息处理者应当及时采取措施予以更正、删除，但法律、行政法规另有规定的除外。</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第七十三条　网络服务提供者发现未成年人通过网络发布私密信息的，应当及时提示，并采取必要的保护措施。</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第七十四条　网络产品和服务提供者不得向未成年人提供诱导其沉迷的产品和服务。</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网络游戏、网络直播、网络音视频、网络社交等网络服务提供者应当针对未成年人使用其服务设置相应的时间管理、权限管理、消费管理等功能。</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以未成年人为服务对象的在线教育网络产品和服务，不得插入网络游戏链接，不得推送广告等与教学无关的信息。</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第七十五条　网络游戏经依法审批后方可运营。</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国家建立统一的未成年人网络游戏电子身份认证系统。网络游戏服务提供者应当要求未成年人以真实身份信息注册并登录网络游戏。</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网络游戏服务提供者应当按照国家有关规定和标准，对游戏产品进行分类，</w:t>
      </w:r>
      <w:proofErr w:type="gramStart"/>
      <w:r w:rsidRPr="00543FB5">
        <w:rPr>
          <w:rFonts w:ascii="微软雅黑" w:eastAsia="微软雅黑" w:hAnsi="微软雅黑"/>
          <w:sz w:val="24"/>
        </w:rPr>
        <w:t>作出</w:t>
      </w:r>
      <w:proofErr w:type="gramEnd"/>
      <w:r w:rsidRPr="00543FB5">
        <w:rPr>
          <w:rFonts w:ascii="微软雅黑" w:eastAsia="微软雅黑" w:hAnsi="微软雅黑"/>
          <w:sz w:val="24"/>
        </w:rPr>
        <w:t>适龄提示，并采取技术措施，不得让未成年人接触不适宜的游戏或者游戏功能。</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网络游戏服务提供者不得在每日二十二时至次日八时向未成年人提供网络游戏服务。</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第七十六条　网络直播服务提供者不得为未</w:t>
      </w:r>
      <w:r w:rsidRPr="00543FB5">
        <w:rPr>
          <w:rFonts w:ascii="微软雅黑" w:eastAsia="微软雅黑" w:hAnsi="微软雅黑" w:hint="eastAsia"/>
          <w:sz w:val="24"/>
        </w:rPr>
        <w:t>满</w:t>
      </w:r>
      <w:r w:rsidRPr="00543FB5">
        <w:rPr>
          <w:rFonts w:ascii="微软雅黑" w:eastAsia="微软雅黑" w:hAnsi="微软雅黑"/>
          <w:sz w:val="24"/>
        </w:rPr>
        <w:t>十六周岁的未成年人提供网络直播发布者账号注册服务；为年满十六周岁的未成年人提供网络直播发布者账号注册服务时，应当对其身份信息进行认证，并征得其父母或者其他监护人同意。</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第七十七条　任何组织或者个人不得通过网络以文字、图片、音视频等形式，对未成年人实施侮辱、诽谤、威胁或者恶意损害形象等网络欺凌行为。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遭受网络欺凌的未成年人及其父母或者其他监护人有权通知网络服务提供者采取删除、屏蔽、断开链接等措施。网络服务提供者接到通知后，应当及时采取必要的措施制止网络欺凌行为，防止信息扩散。</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第七十八条　网络产品和服务提供者应当建立便捷、合理、有效的投诉和举报渠道，公开投诉、举报方式等信息，及时受理并处理涉及未成年人的投诉、举报。</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第七十九条　任何组织或者个人发现网络产品、服务含有危害未成年人身心健康的信息，有权向网络产品和服务提供者或者网信、公安等部门投诉、举报。</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第八十条　网络服务提供者发现用户发布、传播可能影响未成年人身心健康的信息且未作显著提示的，应当</w:t>
      </w:r>
      <w:proofErr w:type="gramStart"/>
      <w:r w:rsidRPr="00543FB5">
        <w:rPr>
          <w:rFonts w:ascii="微软雅黑" w:eastAsia="微软雅黑" w:hAnsi="微软雅黑"/>
          <w:sz w:val="24"/>
        </w:rPr>
        <w:t>作出</w:t>
      </w:r>
      <w:proofErr w:type="gramEnd"/>
      <w:r w:rsidRPr="00543FB5">
        <w:rPr>
          <w:rFonts w:ascii="微软雅黑" w:eastAsia="微软雅黑" w:hAnsi="微软雅黑"/>
          <w:sz w:val="24"/>
        </w:rPr>
        <w:t>提示或者通知用户予以提示；未</w:t>
      </w:r>
      <w:proofErr w:type="gramStart"/>
      <w:r w:rsidRPr="00543FB5">
        <w:rPr>
          <w:rFonts w:ascii="微软雅黑" w:eastAsia="微软雅黑" w:hAnsi="微软雅黑"/>
          <w:sz w:val="24"/>
        </w:rPr>
        <w:t>作出</w:t>
      </w:r>
      <w:proofErr w:type="gramEnd"/>
      <w:r w:rsidRPr="00543FB5">
        <w:rPr>
          <w:rFonts w:ascii="微软雅黑" w:eastAsia="微软雅黑" w:hAnsi="微软雅黑"/>
          <w:sz w:val="24"/>
        </w:rPr>
        <w:t>提示的，不得传输相关信息。</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网络服务提供者发现用户发布、传播含有危害未成年人身心健康内容的信息的，应当立即停止传输相关信息，采取删除、屏蔽、断开链接等处置措施，保存有关记录，并向网信、公安等部门报告。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网络服务提供者发现用户利用其网络服务对未成年人实施违法犯罪行为的，应当立即停止向该用户提供网络服务，保存有关记录，并向公安机关报告。</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jc w:val="center"/>
        <w:rPr>
          <w:rFonts w:ascii="微软雅黑" w:eastAsia="微软雅黑" w:hAnsi="微软雅黑"/>
          <w:sz w:val="24"/>
        </w:rPr>
      </w:pPr>
      <w:r w:rsidRPr="00543FB5">
        <w:rPr>
          <w:rFonts w:ascii="微软雅黑" w:eastAsia="微软雅黑" w:hAnsi="微软雅黑"/>
          <w:sz w:val="24"/>
        </w:rPr>
        <w:t>第六章　政府保护</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第八十一条　县级以上人民政府承担未成年人保护协调机制具体工作的职能部门应当明确相关内设机构或者专门人员，负责承担未成年人保护工作。</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乡镇人民政府和街道办事处应当设立未成年人保护工作站或者指定专门人员，及时办理未成年人相关事务；支持、指导居民委员会、村民委员会设立专人专岗，做好未成年人保护工作。</w:t>
      </w:r>
    </w:p>
    <w:p w:rsidR="00440464"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第八十二条　各级人民政府应当将家庭教育指导服务纳入城乡公共服务体系，开展家庭教育知识宣传，鼓励和支持有关人民团体、企业事业单位、社会组织开展家庭教育指导服务。</w:t>
      </w:r>
    </w:p>
    <w:p w:rsidR="00543FB5" w:rsidRPr="00543FB5" w:rsidRDefault="00543FB5" w:rsidP="00543FB5">
      <w:pPr>
        <w:spacing w:line="300" w:lineRule="exact"/>
        <w:ind w:firstLineChars="200" w:firstLine="472"/>
        <w:rPr>
          <w:rFonts w:ascii="微软雅黑" w:eastAsia="微软雅黑" w:hAnsi="微软雅黑" w:hint="eastAsia"/>
          <w:sz w:val="24"/>
        </w:rPr>
      </w:pP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lastRenderedPageBreak/>
        <w:t>第八十三条　各级人民政府应当保障未成年人受教育的权利，并采取措施保障留守未成年人、困境未成年人、残疾未成年人接受义务教育。</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对尚未完成义务教育的辍学未成年学生，教育行政部门应当责令父母或者其他监护人将其送入学校接受义务教育。</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第八十四条　各级人民政府应当发展托育、学前教育事业，办好婴幼儿照护服务机构、幼儿园，支持社会力量依法兴办母婴室、婴幼儿照护服务机构、幼儿园。</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县级以上地方人民政府及其有关部门应当培养和培训婴幼儿照护服务机构、幼儿园的保教人员，提高其职业道德素质和业务能力。</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第八十五条　各级人民政府应当发展职业教育，保障未成年人接受职业教育或者职业技能培训，鼓励和支持人民团体、企业事业单位、社会组织为未成年人提供职业技能培训服务。</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各级人民政府应当保障特殊教育学校、幼儿园的办学、办园条件，鼓励和支持社会力量举办特殊教育学校、幼儿园。</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第八十七条　地方人民政府及其有关部门应当保障校园安全，监督、指导学校、幼儿园等单位落实校园安全责任，建立突发事件的报告、处置和协调机制。</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第八十八条　公安机关和其他有关部门应当依法维护校园周边的治安和交通秩序，设置监控设备和交通安全设施，预防和制止侵害未成年人的违法犯罪行为。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第八十九条　地方人民政府应当建立和改善适合未成年人的活动场所和设施，支持公益性未成年人活动场所和设施的建设和运行，鼓励社会力量兴办适合未成年人的活动场所和设施，并加强管理。</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地方人民政府应当采取措施，鼓励和支持学校在国家法定节假日、休息日及寒暑假期将文化体育设施对未成年人免费或者优惠开放。</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地方人民政府应当采取措施，防止任何组织或者个人侵占、破坏学校、幼儿园、婴幼儿照护服务机构等未成年人活动场所的场地、房屋和设施。</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第九十条　各级人民政府及其有关部门应当对未成年人进行卫生保健和营养指导，提供卫生保健服务。</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卫生健康部门应当依法对未成年人的疫苗预防接种进行规范，防治未成年人常见病、多发病，加强传染病防治和监督管理，做好伤害预防和干预，指导和监督学校、幼儿园、婴幼儿照护服务机构开展卫生保健工作。</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教育行政部门应当加强未成年人的心理健康教育，建立未成年人心理问题的早期发现和及时干预机制。卫生健康部门应当做好未成年人心理治疗、心理危机干预以及精神障碍早期识别和诊断治疗等工作。</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第九十一条　各级人民政府及其有关部门对困境未成年人实施分类保障，采取措施满足其生活、教育、安全、医疗康复、住房等方面的基本需要。</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第九十二条　具有下列情形之一的，民政部门应当依法对未成年人进行临时监护：</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（一）未成年人流浪乞讨或者身份不明，暂时查找不到父母或者其他监护人；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（二）监护人下落不明且无其他人可以担任监护人；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（三）监护人因自身客观原因或者因发生自然灾害、事故灾难、公共卫生事件等突发事件不能履行监护职责，导致未成年人监护缺失；</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（四）监护人拒绝或者</w:t>
      </w:r>
      <w:proofErr w:type="gramStart"/>
      <w:r w:rsidRPr="00543FB5">
        <w:rPr>
          <w:rFonts w:ascii="微软雅黑" w:eastAsia="微软雅黑" w:hAnsi="微软雅黑"/>
          <w:sz w:val="24"/>
        </w:rPr>
        <w:t>怠</w:t>
      </w:r>
      <w:proofErr w:type="gramEnd"/>
      <w:r w:rsidRPr="00543FB5">
        <w:rPr>
          <w:rFonts w:ascii="微软雅黑" w:eastAsia="微软雅黑" w:hAnsi="微软雅黑"/>
          <w:sz w:val="24"/>
        </w:rPr>
        <w:t>于履行监护职责，导致未成年人处于无人照料的状态；</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（五）监护人教唆、利用未成年人实施违法犯罪行为，未成年人需要被带离安置；</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（六）未成年人遭受监护人严重伤害或者面临人身安全威胁，需要被紧急安置；</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（七）法律规定的其他情形。</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第九十三条　对临时监护的未成年人，民政部门可以采取委托亲属抚养、家庭寄养等方式进行安置，也可以交由未成年人救助保护机构或者儿童福利机构进行收留、抚养。</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临时监护期间，经民政部门评估，监护人重新具备履行监护职责条件的，民政部门可以将未成年人送回监护人抚养。</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第九十四条　具有下列情形之一的，民政部门应当依法对未成年人进行长期监护：</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（一）查找不到未成年人的父母或者其他监护人；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（二）监护人死亡或者被宣告死亡且无其他人可以担任监护人；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lastRenderedPageBreak/>
        <w:t>（三）监护人丧失监护能力且无其他人可以担任监护人；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（四）人民法院判决撤销监护人资格并指定由民政部门担任监护人；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（五）法律规定的其他情形。</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第九十五条　民政部门进行收养评估后，可以依法将其长期监护的未成年人交由符合条　件的申请人收养。收养关系成立后，民政部门与未成年人的监护关系终止。</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第九十六条　民政部门承担临时监护或者长期监护职责的，财政、教育、卫生健康、公安等部门应当根据各自职责予以配合。</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县级以上人民政府及其民政部门应当根据需要设立未成年人救助保护机构、儿童福利机构，负责收留、抚养由民政部门监护的未成年人。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第九十八条　国家建立性侵害、虐待、拐卖、暴力伤害等违法犯罪人员信息查询系统，</w:t>
      </w:r>
      <w:proofErr w:type="gramStart"/>
      <w:r w:rsidRPr="00543FB5">
        <w:rPr>
          <w:rFonts w:ascii="微软雅黑" w:eastAsia="微软雅黑" w:hAnsi="微软雅黑"/>
          <w:sz w:val="24"/>
        </w:rPr>
        <w:t>向密切</w:t>
      </w:r>
      <w:proofErr w:type="gramEnd"/>
      <w:r w:rsidRPr="00543FB5">
        <w:rPr>
          <w:rFonts w:ascii="微软雅黑" w:eastAsia="微软雅黑" w:hAnsi="微软雅黑"/>
          <w:sz w:val="24"/>
        </w:rPr>
        <w:t>接触未成年人的单位提供免费查询服务。</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第九十九条　地方人民政府应当培育、引导和规范有关社会组织、社会工作者参与未成年人保护工作，开展家庭教育指导服务，为未成年人的心理辅导、康复救助、监护及收养评估等提供专业服务。</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jc w:val="center"/>
        <w:rPr>
          <w:rFonts w:ascii="微软雅黑" w:eastAsia="微软雅黑" w:hAnsi="微软雅黑"/>
          <w:sz w:val="24"/>
        </w:rPr>
      </w:pPr>
      <w:r w:rsidRPr="00543FB5">
        <w:rPr>
          <w:rFonts w:ascii="微软雅黑" w:eastAsia="微软雅黑" w:hAnsi="微软雅黑"/>
          <w:sz w:val="24"/>
        </w:rPr>
        <w:t>第七章　司法保护</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第一百条　公安机关、人民检察院、人民法院和司法行政部门应当依法履行职责，保障未成年人合法权益。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cs="黑体" w:hint="eastAsia"/>
          <w:sz w:val="24"/>
        </w:rPr>
        <w:t>第一百零一条</w:t>
      </w:r>
      <w:r w:rsidRPr="00543FB5">
        <w:rPr>
          <w:rFonts w:ascii="微软雅黑" w:eastAsia="微软雅黑" w:hAnsi="微软雅黑"/>
          <w:sz w:val="24"/>
        </w:rPr>
        <w:t xml:space="preserve">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公安机关、人民检察院、人民法院和司法行政部门应当对上述机构和人员实行与未成年人保护工作相适应的评价考核标准。</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cs="黑体" w:hint="eastAsia"/>
          <w:sz w:val="24"/>
        </w:rPr>
        <w:t>第一百零二条</w:t>
      </w:r>
      <w:r w:rsidRPr="00543FB5">
        <w:rPr>
          <w:rFonts w:ascii="微软雅黑" w:eastAsia="微软雅黑" w:hAnsi="微软雅黑"/>
          <w:sz w:val="24"/>
        </w:rPr>
        <w:t xml:space="preserve">　公安机关、人民检察院、人民法院和司法行政部门办理涉及未成年人案件，应当考虑未成年人身心特点和健康成长的需要，使用未成年人能够理解的语言和表达方式，听取未成年人的意见。</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cs="黑体" w:hint="eastAsia"/>
          <w:sz w:val="24"/>
        </w:rPr>
        <w:t>第一百零三条</w:t>
      </w:r>
      <w:r w:rsidRPr="00543FB5">
        <w:rPr>
          <w:rFonts w:ascii="微软雅黑" w:eastAsia="微软雅黑" w:hAnsi="微软雅黑"/>
          <w:sz w:val="24"/>
        </w:rPr>
        <w:t xml:space="preserve">　公安机关、人民检察院、人民法院、司法行政部门以及其他组织和个人不得披露有关案件中未成年人的姓名、影像、住所、就读学校以及其他可能识别出其身份的信息，但查找失踪、被拐卖未成年人等情形除外。</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cs="黑体" w:hint="eastAsia"/>
          <w:sz w:val="24"/>
        </w:rPr>
        <w:t>第一百零四条</w:t>
      </w:r>
      <w:r w:rsidRPr="00543FB5">
        <w:rPr>
          <w:rFonts w:ascii="微软雅黑" w:eastAsia="微软雅黑" w:hAnsi="微软雅黑"/>
          <w:sz w:val="24"/>
        </w:rPr>
        <w:t xml:space="preserve">　对需要法律援助或者司法救助的未成年人，法律援助机构或者公安机关、人民检察院、人民法院和司法行政部门应当给予帮助，依法为其提供法律援助或者司法救助。</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法律援助机构应当指派熟悉未成年人身心特点的律师为未成年人提供法律援助服务。</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法律援助机构和律师协会应当对办理未成年人法律援助案件的律师进行指导和培训。</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cs="黑体" w:hint="eastAsia"/>
          <w:sz w:val="24"/>
        </w:rPr>
        <w:t>第一百零五条</w:t>
      </w:r>
      <w:r w:rsidRPr="00543FB5">
        <w:rPr>
          <w:rFonts w:ascii="微软雅黑" w:eastAsia="微软雅黑" w:hAnsi="微软雅黑"/>
          <w:sz w:val="24"/>
        </w:rPr>
        <w:t xml:space="preserve">　人民检察院通过行使检察权，对涉及未成年人的诉讼活动等依法进行监督。</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cs="黑体" w:hint="eastAsia"/>
          <w:sz w:val="24"/>
        </w:rPr>
        <w:t>第一百零六条</w:t>
      </w:r>
      <w:r w:rsidRPr="00543FB5">
        <w:rPr>
          <w:rFonts w:ascii="微软雅黑" w:eastAsia="微软雅黑" w:hAnsi="微软雅黑"/>
          <w:sz w:val="24"/>
        </w:rPr>
        <w:t xml:space="preserve">　未成年人合法权益受到侵犯，相关组织和个人</w:t>
      </w:r>
      <w:proofErr w:type="gramStart"/>
      <w:r w:rsidRPr="00543FB5">
        <w:rPr>
          <w:rFonts w:ascii="微软雅黑" w:eastAsia="微软雅黑" w:hAnsi="微软雅黑"/>
          <w:sz w:val="24"/>
        </w:rPr>
        <w:t>未代</w:t>
      </w:r>
      <w:proofErr w:type="gramEnd"/>
      <w:r w:rsidRPr="00543FB5">
        <w:rPr>
          <w:rFonts w:ascii="微软雅黑" w:eastAsia="微软雅黑" w:hAnsi="微软雅黑"/>
          <w:sz w:val="24"/>
        </w:rPr>
        <w:t>为提起诉讼的，人民检察院可以督促、支持其提起诉讼；涉及公共利益的，人民检察院有权提起公益诉讼。</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cs="黑体" w:hint="eastAsia"/>
          <w:sz w:val="24"/>
        </w:rPr>
        <w:t>第一百零七条</w:t>
      </w:r>
      <w:r w:rsidRPr="00543FB5">
        <w:rPr>
          <w:rFonts w:ascii="微软雅黑" w:eastAsia="微软雅黑" w:hAnsi="微软雅黑"/>
          <w:sz w:val="24"/>
        </w:rPr>
        <w:t xml:space="preserve">　人民法院审理继承案件，应当依法保护未成年人的继承权和受遗赠权。</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人民法院审理离婚案件，涉及未成年子女抚养问题的，应当尊重已满八周岁未成年子女的真实意愿，根据双方具体情况，按照最有利于未成年子女的原则依法处理。</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cs="黑体" w:hint="eastAsia"/>
          <w:sz w:val="24"/>
        </w:rPr>
        <w:t>第一百零八条</w:t>
      </w:r>
      <w:r w:rsidRPr="00543FB5">
        <w:rPr>
          <w:rFonts w:ascii="微软雅黑" w:eastAsia="微软雅黑" w:hAnsi="微软雅黑"/>
          <w:sz w:val="24"/>
        </w:rPr>
        <w:t xml:space="preserve">　未成年人的父母或者其他监护人不依法履行监护职责或者严重侵犯被监护的未成年人合法权益的，人民法院可以根据有关人员或者单位的申请，依法</w:t>
      </w:r>
      <w:proofErr w:type="gramStart"/>
      <w:r w:rsidRPr="00543FB5">
        <w:rPr>
          <w:rFonts w:ascii="微软雅黑" w:eastAsia="微软雅黑" w:hAnsi="微软雅黑"/>
          <w:sz w:val="24"/>
        </w:rPr>
        <w:t>作出</w:t>
      </w:r>
      <w:proofErr w:type="gramEnd"/>
      <w:r w:rsidRPr="00543FB5">
        <w:rPr>
          <w:rFonts w:ascii="微软雅黑" w:eastAsia="微软雅黑" w:hAnsi="微软雅黑"/>
          <w:sz w:val="24"/>
        </w:rPr>
        <w:t>人身安全保护</w:t>
      </w:r>
      <w:proofErr w:type="gramStart"/>
      <w:r w:rsidRPr="00543FB5">
        <w:rPr>
          <w:rFonts w:ascii="微软雅黑" w:eastAsia="微软雅黑" w:hAnsi="微软雅黑"/>
          <w:sz w:val="24"/>
        </w:rPr>
        <w:t>令或者</w:t>
      </w:r>
      <w:proofErr w:type="gramEnd"/>
      <w:r w:rsidRPr="00543FB5">
        <w:rPr>
          <w:rFonts w:ascii="微软雅黑" w:eastAsia="微软雅黑" w:hAnsi="微软雅黑"/>
          <w:sz w:val="24"/>
        </w:rPr>
        <w:t>撤销监护人资格。</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被撤销监护人资格的父母或者其他监护人应当依法继续负担抚养费用。</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cs="黑体" w:hint="eastAsia"/>
          <w:sz w:val="24"/>
        </w:rPr>
        <w:t>第一百零九条</w:t>
      </w:r>
      <w:r w:rsidRPr="00543FB5">
        <w:rPr>
          <w:rFonts w:ascii="微软雅黑" w:eastAsia="微软雅黑" w:hAnsi="微软雅黑"/>
          <w:sz w:val="24"/>
        </w:rPr>
        <w:t xml:space="preserve">　人民法院审理离婚、抚养、收养、监护、探望等案件涉及未成年人的，可以自行或者委托社会组织对未成年人的相关情况进行社会调查。</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lastRenderedPageBreak/>
        <w:t>人民法院开庭审理涉及未成年人案件，未成年被害人、证人一般不出庭作证；必须出庭的，应当采取保护其隐私的技术手段和心理干预等保护措施。</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第一百一十三条　对违法犯罪的未成年人，实行教育、感化、挽救的方针，坚持教育为主、惩罚为辅的原则。</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对违法犯罪的未成年人依法处罚后，在升学、就业等方面不得歧视。</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第一百一十四条　公安机关、人民检察院、人民法院和司法行政部门发现有关单位未尽到未成年人教育、管理、救助、看护等保护职责的，应当向该单位提出建议。被建议单位应当在一个月内</w:t>
      </w:r>
      <w:proofErr w:type="gramStart"/>
      <w:r w:rsidRPr="00543FB5">
        <w:rPr>
          <w:rFonts w:ascii="微软雅黑" w:eastAsia="微软雅黑" w:hAnsi="微软雅黑"/>
          <w:sz w:val="24"/>
        </w:rPr>
        <w:t>作出</w:t>
      </w:r>
      <w:proofErr w:type="gramEnd"/>
      <w:r w:rsidRPr="00543FB5">
        <w:rPr>
          <w:rFonts w:ascii="微软雅黑" w:eastAsia="微软雅黑" w:hAnsi="微软雅黑"/>
          <w:sz w:val="24"/>
        </w:rPr>
        <w:t>书面回复。</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第一百一十五条　公安机关、人民检察院、人民法院和司法行政部门应当结合实际，根据涉及未成年人案件的特点，开展未成年人法治宣传教育工作。</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第一百一十六条　国家鼓励和支持社会组织、社会工作者参与涉及未成年人案件中未成年人的心理干预、法律援助、社会调查、社会观护、教育矫治、社区矫正等工作。</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jc w:val="center"/>
        <w:rPr>
          <w:rFonts w:ascii="微软雅黑" w:eastAsia="微软雅黑" w:hAnsi="微软雅黑"/>
          <w:sz w:val="24"/>
        </w:rPr>
      </w:pPr>
      <w:r w:rsidRPr="00543FB5">
        <w:rPr>
          <w:rFonts w:ascii="微软雅黑" w:eastAsia="微软雅黑" w:hAnsi="微软雅黑"/>
          <w:sz w:val="24"/>
        </w:rPr>
        <w:t>第八章　法律责任</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第一百一十七条　违反本法第十一条第二款规定，未履行报告义务造成严重后果的，由上级主管部门或者所在单位对直接负责的主管人员和其他直接责任人员依法给予处分。</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公安机关接到报告或者公安机关、人民检察院、人民法院在办理案件过程中发现未成年人的父母或者其他监护人存在上述情形的，应当予以训诫，并可以责令其接受家庭教育指导。</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第一百二十一条　违反本法第五十条、第五十一条规定的，由新闻出版、广播电视、电影、</w:t>
      </w:r>
      <w:proofErr w:type="gramStart"/>
      <w:r w:rsidRPr="00543FB5">
        <w:rPr>
          <w:rFonts w:ascii="微软雅黑" w:eastAsia="微软雅黑" w:hAnsi="微软雅黑"/>
          <w:sz w:val="24"/>
        </w:rPr>
        <w:t>网信等</w:t>
      </w:r>
      <w:proofErr w:type="gramEnd"/>
      <w:r w:rsidRPr="00543FB5">
        <w:rPr>
          <w:rFonts w:ascii="微软雅黑" w:eastAsia="微软雅黑" w:hAnsi="微软雅黑"/>
          <w:sz w:val="24"/>
        </w:rPr>
        <w:t>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lastRenderedPageBreak/>
        <w:t>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第一百二十八条　国家机关工作人员玩忽职守、滥用职权、徇私舞弊，损害未成年人合法权益的，依法给予处分。</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第一百二十九条　违反本法规定，侵犯未成年人合法权益，造成人身、财产或者其他损害的，依法承担民事责任。</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违反本法规定，构成违反治安管理行为的，依法给予治安管理处罚；构成犯罪的，依法追究刑事责任。</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jc w:val="center"/>
        <w:rPr>
          <w:rFonts w:ascii="微软雅黑" w:eastAsia="微软雅黑" w:hAnsi="微软雅黑"/>
          <w:sz w:val="24"/>
        </w:rPr>
      </w:pPr>
      <w:r w:rsidRPr="00543FB5">
        <w:rPr>
          <w:rFonts w:ascii="微软雅黑" w:eastAsia="微软雅黑" w:hAnsi="微软雅黑"/>
          <w:sz w:val="24"/>
        </w:rPr>
        <w:t>第九章　附　　则</w:t>
      </w:r>
    </w:p>
    <w:p w:rsidR="00440464" w:rsidRPr="00543FB5" w:rsidRDefault="00440464" w:rsidP="00543FB5">
      <w:pPr>
        <w:spacing w:line="300" w:lineRule="exact"/>
        <w:rPr>
          <w:rFonts w:ascii="微软雅黑" w:eastAsia="微软雅黑" w:hAnsi="微软雅黑" w:cs="宋体"/>
          <w:sz w:val="24"/>
        </w:rPr>
      </w:pP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第一百三十条　本法中下列用语的含义：</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（二）学校，是指普通中小学、特殊教育学校、中等职业学校、专门学校。</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（三）学生欺凌，是指发生在学生之间，一方蓄意或者恶意通过肢体、语言及网络等手段实施欺压、侮辱，造成另一方人身伤害、财产损失或者精神损害的行为。</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第一百三十一条　对中国境内未满十八周岁的外国人、无国籍人，依照本法有关规定予以保护。</w:t>
      </w:r>
    </w:p>
    <w:p w:rsidR="00440464" w:rsidRPr="00543FB5" w:rsidRDefault="0092171C" w:rsidP="00543FB5">
      <w:pPr>
        <w:spacing w:line="300" w:lineRule="exact"/>
        <w:ind w:firstLineChars="200" w:firstLine="472"/>
        <w:rPr>
          <w:rFonts w:ascii="微软雅黑" w:eastAsia="微软雅黑" w:hAnsi="微软雅黑"/>
          <w:sz w:val="24"/>
        </w:rPr>
      </w:pPr>
      <w:r w:rsidRPr="00543FB5">
        <w:rPr>
          <w:rFonts w:ascii="微软雅黑" w:eastAsia="微软雅黑" w:hAnsi="微软雅黑"/>
          <w:sz w:val="24"/>
        </w:rPr>
        <w:t>第一百三十二条　本法自2021年6月1日起施行。</w:t>
      </w:r>
      <w:bookmarkStart w:id="0" w:name="_GoBack"/>
      <w:bookmarkEnd w:id="0"/>
    </w:p>
    <w:sectPr w:rsidR="00440464" w:rsidRPr="00543FB5" w:rsidSect="00046104">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22D" w:rsidRDefault="00D5522D" w:rsidP="00440464">
      <w:r>
        <w:separator/>
      </w:r>
    </w:p>
  </w:endnote>
  <w:endnote w:type="continuationSeparator" w:id="0">
    <w:p w:rsidR="00D5522D" w:rsidRDefault="00D5522D" w:rsidP="0044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464" w:rsidRDefault="0092171C">
    <w:pPr>
      <w:pStyle w:val="a3"/>
      <w:rPr>
        <w:rFonts w:ascii="宋体" w:hAnsi="宋体"/>
        <w:sz w:val="28"/>
        <w:szCs w:val="28"/>
      </w:rPr>
    </w:pPr>
    <w:r>
      <w:rPr>
        <w:rFonts w:ascii="宋体" w:hAnsi="宋体" w:hint="eastAsia"/>
        <w:sz w:val="28"/>
        <w:szCs w:val="28"/>
      </w:rPr>
      <w:t xml:space="preserve">　－</w:t>
    </w:r>
    <w:r w:rsidR="00440464">
      <w:rPr>
        <w:rFonts w:ascii="宋体" w:hAnsi="宋体"/>
        <w:sz w:val="28"/>
        <w:szCs w:val="28"/>
      </w:rPr>
      <w:fldChar w:fldCharType="begin"/>
    </w:r>
    <w:r>
      <w:rPr>
        <w:rFonts w:ascii="宋体" w:hAnsi="宋体"/>
        <w:sz w:val="28"/>
        <w:szCs w:val="28"/>
      </w:rPr>
      <w:instrText>PAGE   \* MERGEFORMAT</w:instrText>
    </w:r>
    <w:r w:rsidR="00440464">
      <w:rPr>
        <w:rFonts w:ascii="宋体" w:hAnsi="宋体"/>
        <w:sz w:val="28"/>
        <w:szCs w:val="28"/>
      </w:rPr>
      <w:fldChar w:fldCharType="separate"/>
    </w:r>
    <w:r w:rsidR="00046104" w:rsidRPr="00046104">
      <w:rPr>
        <w:rFonts w:ascii="宋体" w:hAnsi="宋体"/>
        <w:noProof/>
        <w:sz w:val="28"/>
        <w:szCs w:val="28"/>
        <w:lang w:val="zh-CN"/>
      </w:rPr>
      <w:t>20</w:t>
    </w:r>
    <w:r w:rsidR="00440464">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464" w:rsidRDefault="0092171C">
    <w:pPr>
      <w:pStyle w:val="a3"/>
      <w:wordWrap w:val="0"/>
      <w:jc w:val="right"/>
    </w:pPr>
    <w:r>
      <w:rPr>
        <w:rFonts w:ascii="宋体" w:hAnsi="宋体" w:hint="eastAsia"/>
        <w:sz w:val="28"/>
        <w:szCs w:val="28"/>
      </w:rPr>
      <w:t>－</w:t>
    </w:r>
    <w:r w:rsidR="00440464">
      <w:rPr>
        <w:rFonts w:ascii="宋体" w:hAnsi="宋体"/>
        <w:sz w:val="28"/>
        <w:szCs w:val="28"/>
      </w:rPr>
      <w:fldChar w:fldCharType="begin"/>
    </w:r>
    <w:r>
      <w:rPr>
        <w:rFonts w:ascii="宋体" w:hAnsi="宋体"/>
        <w:sz w:val="28"/>
        <w:szCs w:val="28"/>
      </w:rPr>
      <w:instrText>PAGE   \* MERGEFORMAT</w:instrText>
    </w:r>
    <w:r w:rsidR="00440464">
      <w:rPr>
        <w:rFonts w:ascii="宋体" w:hAnsi="宋体"/>
        <w:sz w:val="28"/>
        <w:szCs w:val="28"/>
      </w:rPr>
      <w:fldChar w:fldCharType="separate"/>
    </w:r>
    <w:r w:rsidR="00046104" w:rsidRPr="00046104">
      <w:rPr>
        <w:rFonts w:ascii="宋体" w:hAnsi="宋体"/>
        <w:noProof/>
        <w:sz w:val="28"/>
        <w:szCs w:val="28"/>
        <w:lang w:val="zh-CN"/>
      </w:rPr>
      <w:t>1</w:t>
    </w:r>
    <w:r w:rsidR="00440464">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22D" w:rsidRDefault="00D5522D" w:rsidP="00440464">
      <w:r>
        <w:separator/>
      </w:r>
    </w:p>
  </w:footnote>
  <w:footnote w:type="continuationSeparator" w:id="0">
    <w:p w:rsidR="00D5522D" w:rsidRDefault="00D5522D" w:rsidP="00440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46104"/>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0464"/>
    <w:rsid w:val="0044207F"/>
    <w:rsid w:val="0048283C"/>
    <w:rsid w:val="004D5710"/>
    <w:rsid w:val="004F542C"/>
    <w:rsid w:val="00543FB5"/>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2171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5522D"/>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3A60B6"/>
    <w:rsid w:val="16DC7373"/>
    <w:rsid w:val="1B466AA1"/>
    <w:rsid w:val="22DD5403"/>
    <w:rsid w:val="2A293624"/>
    <w:rsid w:val="2C9103E2"/>
    <w:rsid w:val="32543208"/>
    <w:rsid w:val="344634A2"/>
    <w:rsid w:val="36052FF8"/>
    <w:rsid w:val="3AD62A0C"/>
    <w:rsid w:val="3BAC7C11"/>
    <w:rsid w:val="3DE63740"/>
    <w:rsid w:val="410B739D"/>
    <w:rsid w:val="47811C1D"/>
    <w:rsid w:val="481351D2"/>
    <w:rsid w:val="4C3262BB"/>
    <w:rsid w:val="4E4C7F4F"/>
    <w:rsid w:val="53543565"/>
    <w:rsid w:val="558A062C"/>
    <w:rsid w:val="562B4DF0"/>
    <w:rsid w:val="57917F8F"/>
    <w:rsid w:val="60BD66C2"/>
    <w:rsid w:val="622F12CF"/>
    <w:rsid w:val="653E08AD"/>
    <w:rsid w:val="66800C9F"/>
    <w:rsid w:val="6BBA3B00"/>
    <w:rsid w:val="6C75116C"/>
    <w:rsid w:val="71B9247E"/>
    <w:rsid w:val="72475FCF"/>
    <w:rsid w:val="75C8689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0D1B7"/>
  <w15:docId w15:val="{D3CF5018-150E-43B8-B62A-A7EA4A6F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46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40464"/>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440464"/>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440464"/>
    <w:rPr>
      <w:color w:val="954F72"/>
      <w:u w:val="single"/>
    </w:rPr>
  </w:style>
  <w:style w:type="character" w:styleId="a8">
    <w:name w:val="Hyperlink"/>
    <w:uiPriority w:val="99"/>
    <w:qFormat/>
    <w:rsid w:val="00440464"/>
    <w:rPr>
      <w:rFonts w:ascii="ˎ̥" w:hAnsi="ˎ̥" w:hint="default"/>
      <w:color w:val="0404B3"/>
      <w:sz w:val="18"/>
      <w:szCs w:val="18"/>
      <w:u w:val="none"/>
    </w:rPr>
  </w:style>
  <w:style w:type="character" w:customStyle="1" w:styleId="a4">
    <w:name w:val="页脚 字符"/>
    <w:link w:val="a3"/>
    <w:uiPriority w:val="99"/>
    <w:qFormat/>
    <w:rsid w:val="00440464"/>
    <w:rPr>
      <w:sz w:val="18"/>
      <w:szCs w:val="18"/>
    </w:rPr>
  </w:style>
  <w:style w:type="character" w:customStyle="1" w:styleId="a6">
    <w:name w:val="页眉 字符"/>
    <w:link w:val="a5"/>
    <w:uiPriority w:val="99"/>
    <w:qFormat/>
    <w:rsid w:val="00440464"/>
    <w:rPr>
      <w:sz w:val="18"/>
      <w:szCs w:val="18"/>
    </w:rPr>
  </w:style>
  <w:style w:type="paragraph" w:customStyle="1" w:styleId="PageNumberStyle">
    <w:name w:val="PageNumberStyle"/>
    <w:qFormat/>
    <w:rsid w:val="00440464"/>
    <w:rPr>
      <w:rFonts w:ascii="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2562</Words>
  <Characters>14607</Characters>
  <Application>Microsoft Office Word</Application>
  <DocSecurity>0</DocSecurity>
  <Lines>121</Lines>
  <Paragraphs>34</Paragraphs>
  <ScaleCrop>false</ScaleCrop>
  <Company>Newdaxie</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2025-08-19T07:44:00Z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